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社区经费（80%）</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乌鲁木齐市水磨沟区榆树沟街道办事处</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乌鲁木齐市水磨沟区榆树沟街道办事处</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赵磊</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2025年04月16日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（一）项目概况</w:t>
      </w:r>
      <w:r>
        <w:cr/>
      </w:r>
      <w:r>
        <w:rPr>
          <w:rFonts w:eastAsia="楷体"/>
          <w:b w:val="0"/>
          <w:bCs w:val="0"/>
          <w:spacing w:val="-4"/>
          <w:sz w:val="32"/>
          <w:szCs w:val="32"/>
        </w:rPr>
        <w:br/>
      </w:r>
      <w:r>
        <w:rPr>
          <w:rStyle w:val="Strong"/>
          <w:rFonts w:eastAsia="楷体"/>
          <w:b w:val="0"/>
          <w:bCs w:val="0"/>
          <w:spacing w:val="-4"/>
          <w:sz w:val="32"/>
          <w:szCs w:val="32"/>
        </w:rPr>
        <w:t xml:space="preserve">1.项目背景</w:t>
      </w:r>
      <w:r>
        <w:cr/>
      </w:r>
      <w:r>
        <w:rPr>
          <w:rFonts w:eastAsia="楷体"/>
          <w:b w:val="0"/>
          <w:bCs w:val="0"/>
          <w:spacing w:val="-4"/>
          <w:sz w:val="32"/>
          <w:szCs w:val="32"/>
        </w:rPr>
        <w:br/>
      </w:r>
      <w:r>
        <w:rPr>
          <w:rStyle w:val="Strong"/>
          <w:rFonts w:eastAsia="楷体"/>
          <w:b w:val="0"/>
          <w:bCs w:val="0"/>
          <w:spacing w:val="-4"/>
          <w:sz w:val="32"/>
          <w:szCs w:val="32"/>
        </w:rPr>
        <w:t xml:space="preserve">该项目年初预算下达社区经费80%，项目金额368万元。本年主要用于：社区水电暖、电话费、交通费等日常公用经费支出。群众工作支出，提高基层党组织的服务质量。化解历年欠款。</w:t>
      </w:r>
      <w:r>
        <w:cr/>
      </w:r>
      <w:r>
        <w:rPr>
          <w:rFonts w:eastAsia="楷体"/>
          <w:b w:val="0"/>
          <w:bCs w:val="0"/>
          <w:spacing w:val="-4"/>
          <w:sz w:val="32"/>
          <w:szCs w:val="32"/>
        </w:rPr>
        <w:br/>
      </w:r>
      <w:r>
        <w:rPr>
          <w:rStyle w:val="Strong"/>
          <w:rFonts w:eastAsia="楷体"/>
          <w:b w:val="0"/>
          <w:bCs w:val="0"/>
          <w:spacing w:val="-4"/>
          <w:sz w:val="32"/>
          <w:szCs w:val="32"/>
        </w:rPr>
        <w:t xml:space="preserve">2.项目主要内容及实施情况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项目主要内容：社区经费(80%)，项目资金368万元，执行208.29万元。主要用于化解欠款支出175.90万元，日常公用经费开支32.39万元，居民群众活动本着“过紧日子”的精神，协调辖区企业、物业、志愿者扥公益团体，尽可能免费为居民开展各类群众性互动。该项目实施以来，有效促进了社会稳定和长治久安。</w:t>
      </w:r>
      <w:r>
        <w:cr/>
      </w:r>
      <w:r>
        <w:rPr>
          <w:rFonts w:eastAsia="楷体"/>
          <w:b w:val="0"/>
          <w:bCs w:val="0"/>
          <w:spacing w:val="-4"/>
          <w:sz w:val="32"/>
          <w:szCs w:val="32"/>
        </w:rPr>
        <w:br/>
      </w:r>
      <w:r>
        <w:rPr>
          <w:rStyle w:val="Strong"/>
          <w:rFonts w:eastAsia="楷体"/>
          <w:b w:val="0"/>
          <w:bCs w:val="0"/>
          <w:spacing w:val="-4"/>
          <w:sz w:val="32"/>
          <w:szCs w:val="32"/>
        </w:rPr>
        <w:t xml:space="preserve">项目实施情况：通过不断完善社区基础设施、丰富群众文化生活、解决历史遗留问题等一系列举措，辖区居民的生活质量得到显著提升，居民对社区工作的消意度大幅提高。</w:t>
      </w:r>
      <w:r>
        <w:cr/>
      </w:r>
      <w:r>
        <w:rPr>
          <w:rFonts w:eastAsia="楷体"/>
          <w:b w:val="0"/>
          <w:bCs w:val="0"/>
          <w:spacing w:val="-4"/>
          <w:sz w:val="32"/>
          <w:szCs w:val="32"/>
        </w:rPr>
        <w:br/>
      </w:r>
      <w:r>
        <w:rPr>
          <w:rStyle w:val="Strong"/>
          <w:rFonts w:eastAsia="楷体"/>
          <w:b w:val="0"/>
          <w:bCs w:val="0"/>
          <w:spacing w:val="-4"/>
          <w:sz w:val="32"/>
          <w:szCs w:val="32"/>
        </w:rPr>
        <w:t xml:space="preserve">3.资金投入和使用情况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（1）资金投入情况</w:t>
      </w:r>
      <w:r>
        <w:cr/>
      </w:r>
      <w:r>
        <w:rPr>
          <w:rFonts w:eastAsia="楷体"/>
          <w:b w:val="0"/>
          <w:bCs w:val="0"/>
          <w:spacing w:val="-4"/>
          <w:sz w:val="32"/>
          <w:szCs w:val="32"/>
        </w:rPr>
        <w:br/>
      </w:r>
      <w:r>
        <w:rPr>
          <w:rStyle w:val="Strong"/>
          <w:rFonts w:eastAsia="楷体"/>
          <w:b w:val="0"/>
          <w:bCs w:val="0"/>
          <w:spacing w:val="-4"/>
          <w:sz w:val="32"/>
          <w:szCs w:val="32"/>
        </w:rPr>
        <w:t xml:space="preserve">该项目年初预算数368万元，全年预算数368万元，实际总投入208.29万元，该项目资金已全部落实到位，资金来源为财政拨款。</w:t>
      </w:r>
      <w:r>
        <w:cr/>
      </w:r>
      <w:r>
        <w:rPr>
          <w:rFonts w:eastAsia="楷体"/>
          <w:b w:val="0"/>
          <w:bCs w:val="0"/>
          <w:spacing w:val="-4"/>
          <w:sz w:val="32"/>
          <w:szCs w:val="32"/>
        </w:rPr>
        <w:br/>
      </w:r>
      <w:r>
        <w:rPr>
          <w:rStyle w:val="Strong"/>
          <w:rFonts w:eastAsia="楷体"/>
          <w:b w:val="0"/>
          <w:bCs w:val="0"/>
          <w:spacing w:val="-4"/>
          <w:sz w:val="32"/>
          <w:szCs w:val="32"/>
        </w:rPr>
        <w:t xml:space="preserve">（2）资金使用情况</w:t>
      </w:r>
      <w:r>
        <w:cr/>
      </w:r>
      <w:r>
        <w:rPr>
          <w:rFonts w:eastAsia="楷体"/>
          <w:b w:val="0"/>
          <w:bCs w:val="0"/>
          <w:spacing w:val="-4"/>
          <w:sz w:val="32"/>
          <w:szCs w:val="32"/>
        </w:rPr>
        <w:br/>
      </w:r>
      <w:r>
        <w:rPr>
          <w:rStyle w:val="Strong"/>
          <w:rFonts w:eastAsia="楷体"/>
          <w:b w:val="0"/>
          <w:bCs w:val="0"/>
          <w:spacing w:val="-4"/>
          <w:sz w:val="32"/>
          <w:szCs w:val="32"/>
        </w:rPr>
        <w:t xml:space="preserve">该项目年初预算数368万元，全年预算数368万元,全年执行数208.29万元，预算执行率为56.6%，主要用于：化解欠款支出175.90万元，日常公用经费开支32.39万元。</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（二）项目绩效目标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1.总体目标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区经费（80%），由年初预算下达项目资金368万元，用于我街道9个社区，具体分配：8个一般社区，每个社区工作经费40万元，1个重点社区，社区工作经费48万元。9个社区用于日常公用经费开支185.1万元，开展各项群众活动18.9万元，化解历年欠款164万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2.阶段性目标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为高效利用社区经费，提升社区服务质量与居民生活幸福感，现针对社区经费中 80% 的资金制定阶段性目标，聚焦文化体育活动开展、历年欠款化解及社区日常保障三大核心领域，确保经费使用合理合规、效益显著。文化体育活动，计划月均 2-3 场文化体育活动，通过开展多元化文化体育活动，满足居民精神文化需求，营造和谐社区氛围。逐步清偿社区历年欠款，减轻财务负担，为社区可持续发展奠定基础，全面梳理社区历年欠款明细，建立台账，明确欠款金额、债权人、欠款原因等信息，制定科学合理的还款计划。夯实基础服务，提升居民幸福感，社区日常工作有序开展，居民生活环境明显改善，安全保障水平进一步提升，民生问题解决率达 90% 以上，居民幸福感和获得感持续增强。</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（一）绩效评价目的、对象和范围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（1）项目在实施前向项目负责人提供财政支出绩效方面的资金管理信息，促进项目支出严格按照资金管理规定进行。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（2）项目绩效管理财政支出运行提供及时、有效的信息。</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2.绩效评价的对象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社区经费（80%）项目所包含的全部项目内容。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3.绩效评价的范围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从项目决策（包括绩效目标、决策过程）、项目管理（包括项目资金、项目实施）、项目产出（包括项目产出数量、产出质量、产出时效和产出成本）项目效益四个维度对社区经费（80%）进行评价，评价核心为专项资金的支出完成情况和效果。</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（二）绩效评价原则、评价指标体系（详情见附件2）、评价方法、评价标准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本次项目绩效评价遵循以下基本原则：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（4）公开透明。绩效评价结果应依法依规公开，并自觉接受社会监督。</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绩效评价框架是开展绩效评价的核心。绩效评价框架包括评价准则、关键评价问题、评价指标、数据来源、数据收集方法等。指标体系建立过程如下：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（1）确定评价指标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采用层次分析法，建立评价指标体系。绩效评价将指标分为项目决策指标、项目过程指标、项目产出指标、项目效益指标四个维度，最终形成一个由多个相互联系的指标组成的多层次指标体系。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（2）确定权重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确定各个指标相对于项目总体绩效的权重分值。在绩效评价指标体系中，项目决策权重为20分，项目过程权重为20分，项目产出权重为40分，项目效益权重为20分。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（3）确定指标标准值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指标标准值是绩效评价指标的尺度，既要反映同类项目的先进水平，又要符合项目的实际绩效水平。具体采用计划标准等确定此次绩效评价指标标准值。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总分值100分，根据综合评分结果，评价计分90分-100分（含90分）对应的评分结果级别为优，80-90分（含80分）对应的评分结果级别为良，60-80分（含60分）对应的评分结果级别为中，60分以下对应的评分结果级别为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具体评价指标体系详情见附件2。</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3.绩效评价方法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绩效评价从项目决策、项目过程、项目产出、项目效益四个维度进行评价。评价对象为项目目标实施情况，  评价核心为资金的支出完成情况和项目的产出效益。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本次评价指标中，既有定性指标又有定量指标，各类指标因考核内容不同和客观标准不同存在较大差异，因此核定具体指标时采用了不同方法，具体评价方法如下：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（1）比较法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通过对绩效目标与实施效果、历史与当期情况，综合分析绩效目标实现程度。对项目最终验收情况与年度绩效目标对比、预算资金执行情况等相关因素进行比较。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（2）因素分析法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绩效评价标准通常包括计划标准、行业标准、历史标准等，用于对绩效指标完成情况进行比较、分析、评价。本次评价主要采用了计划标准。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计划标准：指以预先制定的目标、计划、预算、定额等作为评价标准。</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（三）绩效评价工作过程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前期准备。首先成立评价工作组，由街道主任魏晓天担任组长，街道副书记毋启瑜担任副组长，街道财务室负责人、各办（中心）、社区（村）书记、主任担任组员，开展前期调研；其次明确项目绩效目标，设计绩效评价指标体系并确定绩效评价方法；接着确定现场和非现场评价范围，设计资料清单；最后制定评价实施方案并进行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制定绩效评价工作方案，具体包括项目概况、评价思路、方法手段、组织实施、进度安排等。收集项目立项依据、相关会议纪要、实施方案、财政资金分配方案、支付管理情况等相关评价资料并进行梳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三、综合评价情况及评价结论（附相关评分表）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（一）评价情况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运用绩效评价组制定的评价指标体系以及财政部《项目支出绩效评价管理办法》（财预〔2020〕10号）文件的评分标准，通过数据采集、问卷调查及访谈等方式，对本项目进行客观评价，最终评分结果：总得分为 93.18分，属于“优”。其中，项目决策类指标权重为20分，得分为 20分，得分率为 100%。项目过程类指标权重为20分，得分为18.26分，得分率为 91.3%。项目产出类指标权重为40分，得分为35.67分，得分率为89.18%。项目效益类指标权重为20分，得分为20分，得分率为100%。具体打分情况详见：表1.综合评分表。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权重分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18.26</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35.67</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20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93.18</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表1.综合评分表</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（一）项目决策情况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项目决策类指标包括项目立项、绩效目标和资金投入三方面的内容，由6个三级指标构成，权重分值为20分，实际得分20分，得分率为100%。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（1）立项依据充分性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（2）立项程序规范性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集体决策，保障了程序的规范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（1）绩效目标合理性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（2）绩效指标明确性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项目设置了明确的预期产出效益和效果，将绩效目标细化分解为具体的绩效指标，绩效目标与项目目标任务数相对应，绩效目标设定的绩效指标清晰、细化、可衡量。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（1）预算编制科学性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预算编制经过科学论证，提供充分的测算依据佐证资料，预算内容与项目内容相匹配。项目投资额与工作任务相匹配。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（2）资金分配合理性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资金分配额度与项目单位实际工作内容相适应，资金分配额度合理，资金分配依据充分。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（二）项目过程情况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项目过程类指标包括资金管理和组织实施两方面的内容，由5个三级指标构成，权重分值为20分，实际得分18.26分，得分率为91.38%。</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项目资金使用符合相关的财务管理制度规定，能够反映和考核项目资金的规范运行情况；项目实施单位的财务和业务管理制度健全，能够反映和考核财务和业务管理制度对项目顺利实施的保障情况。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（1）资金到位率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本项目总投资368万元，财政资金及时足额到位，到位率100%，预算资金按计划进度执行。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（2）预算执行率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预算编制较为详细，项目资金支出总体能够按照预算执行，预算资金支出208.29万元，预算执行率为56.6%。</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（3）资金使用合规性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2.组织实施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（1）管理制度健全性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（2）制度执行有效性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（三）项目产出情况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项目产出类指标包括产出数量、产出质量、产出时效、产出成本四方面的内容，由4个三级指标构成，权重分为40分，实际得分35.67分，得分率为89.18%。具体产出指标完成情况如下：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①数量指标：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指标1：社区数量 ，指标值：9 个，实际完成值：9个，指标完成率100%。偏差原因：无。改进措施：无。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指标2：开展各类活动场次，指标值：大于等于30场，实际完成值：30场，指标完成率100%。偏差原因：无。改进措施：无。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指标3：化解历年欠款种类，指标值：等于5类 ，实际完成值：5类，指标完成率100%。偏差原因：无。改进措施：无。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②质量指标：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指标1：资金拨付准确率，指标值：100%，实际完成值：100%，指标完成率100%。偏差原因：无。改进措施：无。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③成本指标：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1：平均每个社区公用经费，指标值：小于等于20.56万元，实际完成值：3.6万元，指标完成率17.51%。偏差原因：各社区落实“过紧日子”的要求，通过加强日常管理，如随手关灯、关电脑等，节约支出。改进措施：通过与街道、社区多个部门精准调研需求优化预算分配、简化流程加速资金执行、强化监管确保透明规范、整合社会资源拓宽资金渠道，形成闭环管理机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2：平均每场活动经费，指标值：小于等于0.63万元，实际完成值：0万元，指标完成率0%。偏差原因本着“过紧日子”精神，协调辖区物业、企业、志愿者等公益团体，尽可能免费为辖区居民开展文化演出、体育比赛、科普讲座等形式多样的活动，所以活动经费未支出。改进措施：需通过调研居民需求精准策划、简化审批流程提速执行、培育自组织激发内生动力、联动社会资源降低成本、强化考核公示倒逼落实等措施激活资金效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指标3：平均化解每类欠款经费，指标值：小于等于32.8万元，实际完成值：等于35.18万元，指标完成率0%。偏差原因在维W、疫情、基建工程、日常运转等5个方面，超出了预期目标，实实在在化解了历年欠款。改进措施：针对用社区经费化解历年欠款超出预期的情况，需优化经费分配结构，建立动态债务清偿机制，平衡短期债务化解与社区长期发展需求。</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（四）项目效益情况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项目效益类指标包括项目实施效益和满意度两方面的内容，由2个三级指标构成，权重分为20分，实际得分20分，得分率为100%。具体效益指标及满意度指标完成情况如下：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①社会效益指标：保障项目顺利实施，指标值：有效保证，实际完成值：完全达到预期，指标完成率100%。偏差原因：无。改进措施：无。</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2.满意度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辖区居民满意度，指标值：大于等于95，实际完成值：100%，指标完成率105.26%。偏差原因：满意度超预期，主要是年初预算没有精准对接居民需求，导致出现偏差。改进措施：持续深化经费使用的需求导向机制，通过常态化收集居民反馈意见，优化资金分配、扩大惠民项目覆盖范围、强化服务效能跟踪评估，巩固提升满意度成果并形成长效改进循环。</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大部分主要用于化解历年来欠款，一部分用于支付社区正常运转，群众性文体活动主要是以辖区物业、企业、志愿者赞助为主。为辖区居民服务确保专项经费管理和使用最大限度地体现社区群众意愿和需求。更好的服务群众，促进社会经济和谐发展，促进社会建设和文化、教育、卫生公益事业发展，提高基层党组织的服务质量，维护社会面大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1.相关绩效管理方面专业知识的系统性学习有待加强。各项指标的设置要进一步优化、完善，主要在细化、量化上改进。在绩效自评过程中，</w:t>
      </w:r>
      <w:r>
        <w:rPr>
          <w:rStyle w:val="Strong"/>
          <w:rFonts w:eastAsia="楷体" w:hint="eastAsia"/>
          <w:b w:val="0"/>
          <w:bCs w:val="0"/>
          <w:spacing w:val="-4"/>
          <w:sz w:val="32"/>
          <w:szCs w:val="32"/>
          <w:lang w:val="en-US" w:eastAsia="zh-CN"/>
        </w:rPr>
        <w:t xml:space="preserve">由于部分人员</w:t>
      </w:r>
      <w:r>
        <w:rPr>
          <w:rStyle w:val="Strong"/>
          <w:rFonts w:eastAsia="楷体" w:hint="eastAsia"/>
          <w:b w:val="0"/>
          <w:bCs w:val="0"/>
          <w:spacing w:val="-4"/>
          <w:sz w:val="32"/>
          <w:szCs w:val="32"/>
        </w:rPr>
        <w:t xml:space="preserve">缺乏相关绩效管理专业知识，自评价工作还存在自我审定的局限性，影响评价质量。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2.因轮岗、调动、等因素使我单位绩效工作人员流动频繁，造成了工作衔接不到位的情况。</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社区经费（80%）主要以区级财政投入为主，当前全区重点工作和建设任务较多，区级财政资金压力日益增大。还需要完善内部控制体系建设，建立项目的绩效跟踪机制，对项目执行进情况行督促落实，确保财政资金发挥最大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1.多进行有关绩效管理工作方面的培训。积极组织第三方开展绩效管理工作培训，进一步夯实业务基础，提高我单位绩效人员水平。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2.专门设定对绩效工作人员定职、定岗、定责等相关制度措施，进一步提升我单位绩效管理工作业务水平，扎实做好绩效管理工作。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进一步规范项目建设的程序。项目前期做好可行性研究报告，更加细化实施方案，严格执行资金管理办法和财政资金管理制度，严格按照项目实施方案等稳步推进工作，各办（中心）、社区（村）根据自己项目的特点进行总结。</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4.进一步完善项目评价过程中有关数据和资料的收集、整理、审核及分析。项目启动时同步做好档案的归纳与整理，及时整理、收集、汇总，健全档案资料。项目后续管理有待进一步加强和跟踪。</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进一步加强对绩效管理工作的组织领导，提高对预算绩效管理工作重要性的认识，总结经验查找问题，抓紧研究制定更全面更完善的绩效评价管理办法。加大全局对全面实施预算绩效管理和绩效管理工作的学习力度，让“花钱必问效，无效必问责”的理念深入工作每个环节。</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本项目无其他需说明的问题。</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45327DFB3CC944AE9EB46B7DF38C06CC_13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21</Pages>
  <Words>98</Words>
  <Characters>559</Characters>
  <Application>WPS Office_12.1.0.20305_F1E327BC-269C-435d-A152-05C5408002CA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2025-04-28T05:31:00Z</dcterms:created>
  <dcterms:modified xsi:type="dcterms:W3CDTF">2025-10-27T03:33:30Z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2052-12.1.0.20305</vt:lpwstr>
  </property>
  <property fmtid="{D5CDD505-2E9C-101B-9397-08002B2CF9AE}" pid="3" name="ICV">
    <vt:lpwstr>45327DFB3CC944AE9EB46B7DF38C06CC_13</vt:lpwstr>
  </property>
</Properties>
</file>